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F76275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B5A37" w:rsidRDefault="009B5A37" w:rsidP="00F76275">
      <w:pPr>
        <w:adjustRightInd w:val="0"/>
        <w:spacing w:line="228" w:lineRule="auto"/>
        <w:jc w:val="center"/>
        <w:rPr>
          <w:b/>
          <w:bCs/>
        </w:rPr>
      </w:pPr>
      <w:r>
        <w:rPr>
          <w:b/>
          <w:bCs/>
        </w:rPr>
        <w:t>об этапах процедуры эмиссии ценных бумаг эмитента:</w:t>
      </w:r>
    </w:p>
    <w:p w:rsidR="00CB399E" w:rsidRDefault="005D4C09" w:rsidP="00F76275">
      <w:pPr>
        <w:adjustRightInd w:val="0"/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</w:t>
      </w:r>
      <w:r w:rsidR="00F30C14">
        <w:rPr>
          <w:b/>
          <w:bCs/>
        </w:rPr>
        <w:t>регистрации выпуска (дополнительного выпуска) ценных бумаг</w:t>
      </w:r>
    </w:p>
    <w:p w:rsidR="00F76275" w:rsidRPr="00F76275" w:rsidRDefault="00F76275" w:rsidP="00F76275">
      <w:pPr>
        <w:adjustRightInd w:val="0"/>
        <w:spacing w:before="120" w:after="60"/>
        <w:jc w:val="center"/>
        <w:rPr>
          <w:b/>
          <w:bCs/>
        </w:rPr>
      </w:pPr>
      <w:r w:rsidRPr="00F76275">
        <w:rPr>
          <w:b/>
          <w:bCs/>
        </w:rPr>
        <w:t>Регистрация</w:t>
      </w:r>
      <w:r>
        <w:rPr>
          <w:b/>
          <w:bCs/>
        </w:rPr>
        <w:t xml:space="preserve"> </w:t>
      </w:r>
      <w:r w:rsidRPr="00F76275">
        <w:rPr>
          <w:b/>
          <w:bCs/>
        </w:rPr>
        <w:t>выпуска</w:t>
      </w:r>
      <w:r>
        <w:rPr>
          <w:b/>
          <w:bCs/>
        </w:rPr>
        <w:t xml:space="preserve"> </w:t>
      </w:r>
      <w:r w:rsidRPr="00F76275">
        <w:rPr>
          <w:b/>
          <w:bCs/>
        </w:rPr>
        <w:t>(дополнительного выпуска) ценных бумаг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86"/>
      </w:tblGrid>
      <w:tr w:rsidR="00D0348B" w:rsidRPr="00F76275" w:rsidTr="00F76275">
        <w:trPr>
          <w:cantSplit/>
        </w:trPr>
        <w:tc>
          <w:tcPr>
            <w:tcW w:w="10632" w:type="dxa"/>
            <w:gridSpan w:val="2"/>
          </w:tcPr>
          <w:p w:rsidR="00D0348B" w:rsidRPr="00F76275" w:rsidRDefault="00D0348B" w:rsidP="00E7388C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 Общие сведения</w:t>
            </w:r>
          </w:p>
        </w:tc>
      </w:tr>
      <w:tr w:rsidR="00D0348B" w:rsidRPr="00F76275" w:rsidTr="00F76275">
        <w:trPr>
          <w:trHeight w:val="96"/>
        </w:trPr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/>
              <w:rPr>
                <w:b/>
                <w:bCs/>
                <w:i/>
                <w:iCs/>
                <w:sz w:val="21"/>
                <w:szCs w:val="21"/>
              </w:rPr>
            </w:pPr>
            <w:r w:rsidRPr="00F76275">
              <w:rPr>
                <w:b/>
                <w:bCs/>
                <w:i/>
                <w:iCs/>
                <w:sz w:val="21"/>
                <w:szCs w:val="21"/>
              </w:rPr>
              <w:t xml:space="preserve">Публичное акционерное общество </w:t>
            </w:r>
            <w:r w:rsidRPr="00F76275">
              <w:rPr>
                <w:b/>
                <w:bCs/>
                <w:i/>
                <w:iCs/>
                <w:sz w:val="21"/>
                <w:szCs w:val="21"/>
              </w:rPr>
              <w:br/>
              <w:t>«РОСИНТЕР РЕСТОРАНТС ХОЛДИНГ»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1.2. Адрес эмитента, указанный в едином государс</w:t>
            </w:r>
            <w:r w:rsidR="00314675" w:rsidRPr="00F76275">
              <w:rPr>
                <w:sz w:val="21"/>
                <w:szCs w:val="21"/>
              </w:rPr>
              <w:t>твенном реестре юридических лиц: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F76275">
              <w:rPr>
                <w:b/>
                <w:bCs/>
                <w:i/>
                <w:iCs/>
                <w:sz w:val="21"/>
                <w:szCs w:val="21"/>
              </w:rPr>
              <w:t xml:space="preserve">111024, г. Москва, ул. </w:t>
            </w:r>
            <w:proofErr w:type="spellStart"/>
            <w:r w:rsidRPr="00F76275">
              <w:rPr>
                <w:b/>
                <w:bCs/>
                <w:i/>
                <w:iCs/>
                <w:sz w:val="21"/>
                <w:szCs w:val="21"/>
              </w:rPr>
              <w:t>Душинская</w:t>
            </w:r>
            <w:proofErr w:type="spellEnd"/>
            <w:r w:rsidRPr="00F76275">
              <w:rPr>
                <w:b/>
                <w:bCs/>
                <w:i/>
                <w:iCs/>
                <w:sz w:val="21"/>
                <w:szCs w:val="21"/>
              </w:rPr>
              <w:t>, д. 7 стр. 1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1.3. Основной государственный регистрационный номер (ОГРН) эмитента (при наличии)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/>
              <w:rPr>
                <w:b/>
                <w:bCs/>
                <w:i/>
                <w:iCs/>
                <w:sz w:val="21"/>
                <w:szCs w:val="21"/>
              </w:rPr>
            </w:pPr>
            <w:r w:rsidRPr="00F76275">
              <w:rPr>
                <w:b/>
                <w:bCs/>
                <w:i/>
                <w:iCs/>
                <w:sz w:val="21"/>
                <w:szCs w:val="21"/>
              </w:rPr>
              <w:t>1047796362305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1.4. Идент</w:t>
            </w:r>
            <w:r w:rsidR="008630E5" w:rsidRPr="00F76275">
              <w:rPr>
                <w:sz w:val="21"/>
                <w:szCs w:val="21"/>
              </w:rPr>
              <w:t>ификационный номер налогоплательщ</w:t>
            </w:r>
            <w:r w:rsidRPr="00F76275">
              <w:rPr>
                <w:sz w:val="21"/>
                <w:szCs w:val="21"/>
              </w:rPr>
              <w:t>ика (ИНН) эмитента (при наличии)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/>
              <w:rPr>
                <w:sz w:val="21"/>
                <w:szCs w:val="21"/>
              </w:rPr>
            </w:pPr>
            <w:r w:rsidRPr="00F76275">
              <w:rPr>
                <w:b/>
                <w:bCs/>
                <w:i/>
                <w:iCs/>
                <w:sz w:val="21"/>
                <w:szCs w:val="21"/>
              </w:rPr>
              <w:t>7722514880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1.5. Уникальный код эмитента, присвоенный Банком России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D0348B" w:rsidP="00D95A11">
            <w:pPr>
              <w:ind w:left="57"/>
              <w:rPr>
                <w:b/>
                <w:bCs/>
                <w:i/>
                <w:iCs/>
                <w:sz w:val="21"/>
                <w:szCs w:val="21"/>
              </w:rPr>
            </w:pPr>
            <w:r w:rsidRPr="00F76275">
              <w:rPr>
                <w:rStyle w:val="SUBST"/>
                <w:bCs/>
                <w:iCs/>
                <w:sz w:val="21"/>
                <w:szCs w:val="21"/>
              </w:rPr>
              <w:t>55033-Е</w:t>
            </w:r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1.6. Адрес страницы в сети «Интернет», используемой эмитентом для раскрытия информации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F76275" w:rsidRDefault="00E14E73" w:rsidP="00176116">
            <w:pPr>
              <w:ind w:left="57"/>
              <w:rPr>
                <w:b/>
                <w:bCs/>
                <w:i/>
                <w:iCs/>
                <w:sz w:val="21"/>
                <w:szCs w:val="21"/>
              </w:rPr>
            </w:pPr>
            <w:hyperlink r:id="rId9" w:history="1">
              <w:r w:rsidR="00D0348B" w:rsidRPr="00F76275">
                <w:rPr>
                  <w:rStyle w:val="a8"/>
                  <w:i/>
                  <w:sz w:val="21"/>
                  <w:szCs w:val="21"/>
                </w:rPr>
                <w:t>http://www.e-disclosure.ru/portal/company.aspx?id=9038</w:t>
              </w:r>
            </w:hyperlink>
            <w:r w:rsidR="00176116" w:rsidRPr="00F76275">
              <w:rPr>
                <w:rStyle w:val="SUBST"/>
                <w:i w:val="0"/>
                <w:sz w:val="21"/>
                <w:szCs w:val="21"/>
              </w:rPr>
              <w:t>,</w:t>
            </w:r>
            <w:r w:rsidR="00176116" w:rsidRPr="00F76275">
              <w:rPr>
                <w:sz w:val="21"/>
                <w:szCs w:val="21"/>
              </w:rPr>
              <w:t xml:space="preserve"> </w:t>
            </w:r>
            <w:hyperlink r:id="rId10" w:history="1">
              <w:r w:rsidR="00176116" w:rsidRPr="00F76275">
                <w:rPr>
                  <w:rStyle w:val="a8"/>
                  <w:i/>
                  <w:sz w:val="21"/>
                  <w:szCs w:val="21"/>
                </w:rPr>
                <w:t>http://www.rosinter.ru</w:t>
              </w:r>
            </w:hyperlink>
          </w:p>
        </w:tc>
      </w:tr>
      <w:tr w:rsidR="00D0348B" w:rsidRPr="00F76275" w:rsidTr="00F76275">
        <w:tc>
          <w:tcPr>
            <w:tcW w:w="5246" w:type="dxa"/>
          </w:tcPr>
          <w:p w:rsidR="00D0348B" w:rsidRPr="00F76275" w:rsidRDefault="00D0348B" w:rsidP="00E7388C">
            <w:pPr>
              <w:spacing w:line="228" w:lineRule="auto"/>
              <w:ind w:left="57" w:right="57"/>
              <w:jc w:val="both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1.7. Дата наступления события (существенного факта), о котором составлено сообщение</w:t>
            </w:r>
            <w:r w:rsidR="00314675" w:rsidRPr="00F76275">
              <w:rPr>
                <w:sz w:val="21"/>
                <w:szCs w:val="21"/>
              </w:rPr>
              <w:t>:</w:t>
            </w:r>
          </w:p>
        </w:tc>
        <w:tc>
          <w:tcPr>
            <w:tcW w:w="5386" w:type="dxa"/>
          </w:tcPr>
          <w:p w:rsidR="00D0348B" w:rsidRPr="007C7870" w:rsidRDefault="000E7348" w:rsidP="000E7348">
            <w:pPr>
              <w:ind w:left="57"/>
              <w:rPr>
                <w:rStyle w:val="SUBST"/>
                <w:sz w:val="21"/>
                <w:szCs w:val="21"/>
              </w:rPr>
            </w:pPr>
            <w:r>
              <w:rPr>
                <w:rStyle w:val="SUBST"/>
                <w:sz w:val="21"/>
                <w:szCs w:val="21"/>
              </w:rPr>
              <w:t>03</w:t>
            </w:r>
            <w:r w:rsidR="00D0348B" w:rsidRPr="007C7870">
              <w:rPr>
                <w:rStyle w:val="SUBST"/>
                <w:sz w:val="21"/>
                <w:szCs w:val="21"/>
              </w:rPr>
              <w:t>.</w:t>
            </w:r>
            <w:r>
              <w:rPr>
                <w:rStyle w:val="SUBST"/>
                <w:sz w:val="21"/>
                <w:szCs w:val="21"/>
              </w:rPr>
              <w:t>02</w:t>
            </w:r>
            <w:r w:rsidR="00D0348B" w:rsidRPr="007C7870">
              <w:rPr>
                <w:rStyle w:val="SUBST"/>
                <w:sz w:val="21"/>
                <w:szCs w:val="21"/>
              </w:rPr>
              <w:t>.202</w:t>
            </w:r>
            <w:r>
              <w:rPr>
                <w:rStyle w:val="SUBST"/>
                <w:sz w:val="21"/>
                <w:szCs w:val="21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F76275" w:rsidTr="00F76275">
        <w:trPr>
          <w:cantSplit/>
        </w:trPr>
        <w:tc>
          <w:tcPr>
            <w:tcW w:w="10632" w:type="dxa"/>
          </w:tcPr>
          <w:p w:rsidR="00016691" w:rsidRPr="00F76275" w:rsidRDefault="00016691">
            <w:pPr>
              <w:jc w:val="center"/>
              <w:rPr>
                <w:sz w:val="21"/>
                <w:szCs w:val="21"/>
              </w:rPr>
            </w:pPr>
            <w:r w:rsidRPr="00F76275">
              <w:rPr>
                <w:sz w:val="21"/>
                <w:szCs w:val="21"/>
              </w:rPr>
              <w:t>2. Содержание сообщения</w:t>
            </w:r>
          </w:p>
        </w:tc>
      </w:tr>
      <w:tr w:rsidR="00016691" w:rsidRPr="00F76275" w:rsidTr="00F76275">
        <w:tc>
          <w:tcPr>
            <w:tcW w:w="10632" w:type="dxa"/>
          </w:tcPr>
          <w:p w:rsidR="00085C48" w:rsidRPr="007C7870" w:rsidRDefault="00085C48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2"/>
                <w:sz w:val="21"/>
                <w:szCs w:val="21"/>
              </w:rPr>
            </w:pPr>
            <w:r w:rsidRPr="007C7870">
              <w:rPr>
                <w:rFonts w:eastAsia="Calibri"/>
                <w:spacing w:val="-2"/>
                <w:sz w:val="21"/>
                <w:szCs w:val="21"/>
              </w:rPr>
              <w:t xml:space="preserve">Об этапах процедуры эмиссии ценных бумаг эмитента: о регистрации выпуска (дополнительного выпуска) ценных бумаг 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2.1. Идентификационные признаки ценных бумаг: 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биржевые облигации процентные неконвертируемые бездокументарные серии БО-0</w:t>
            </w:r>
            <w:r w:rsidR="00544162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, регистрационный номер </w:t>
            </w:r>
            <w:r w:rsidR="007E7937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выпуска 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4B02-0</w:t>
            </w:r>
            <w:r w:rsidR="000E7348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4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-55033-E от </w:t>
            </w:r>
            <w:r w:rsidR="00246697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0E7348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0E7348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02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.202</w:t>
            </w:r>
            <w:r w:rsidR="000E7348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6</w:t>
            </w:r>
            <w:r w:rsidR="006D467E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E7937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г.</w:t>
            </w:r>
            <w:r w:rsidR="007E7937" w:rsidRPr="007C7870">
              <w:rPr>
                <w:sz w:val="21"/>
                <w:szCs w:val="21"/>
              </w:rPr>
              <w:t xml:space="preserve"> </w:t>
            </w:r>
            <w:r w:rsidR="00FA7246" w:rsidRPr="007C7870">
              <w:rPr>
                <w:b/>
                <w:i/>
                <w:sz w:val="21"/>
                <w:szCs w:val="21"/>
                <w:shd w:val="clear" w:color="auto" w:fill="FFFFFF"/>
              </w:rPr>
              <w:t>(далее – «</w:t>
            </w:r>
            <w:r w:rsidR="004C714C" w:rsidRPr="007C7870">
              <w:rPr>
                <w:b/>
                <w:i/>
                <w:sz w:val="21"/>
                <w:szCs w:val="21"/>
                <w:shd w:val="clear" w:color="auto" w:fill="FFFFFF"/>
              </w:rPr>
              <w:t>Б</w:t>
            </w:r>
            <w:r w:rsidR="00FA7246" w:rsidRPr="007C7870">
              <w:rPr>
                <w:b/>
                <w:i/>
                <w:sz w:val="21"/>
                <w:szCs w:val="21"/>
                <w:shd w:val="clear" w:color="auto" w:fill="FFFFFF"/>
              </w:rPr>
              <w:t>иржевые облигации»)</w:t>
            </w:r>
            <w:r w:rsidR="000653DA" w:rsidRPr="007C7870">
              <w:rPr>
                <w:b/>
                <w:i/>
                <w:sz w:val="21"/>
                <w:szCs w:val="21"/>
                <w:shd w:val="clear" w:color="auto" w:fill="FFFFFF"/>
              </w:rPr>
              <w:t xml:space="preserve">, международный код </w:t>
            </w:r>
            <w:bookmarkStart w:id="0" w:name="_GoBack"/>
            <w:bookmarkEnd w:id="0"/>
            <w:r w:rsidR="000653DA" w:rsidRPr="007C7870">
              <w:rPr>
                <w:b/>
                <w:i/>
                <w:sz w:val="21"/>
                <w:szCs w:val="21"/>
                <w:shd w:val="clear" w:color="auto" w:fill="FFFFFF"/>
              </w:rPr>
              <w:t>(номер) идентификации ценных бумаг (ISIN) на момент раскрытия настоящего сообщения не присвоен, международный код классификации финансовых инструментов (CFI) (при наличии) на момент раскрытия настоящего сообщения не присвоен</w:t>
            </w:r>
            <w:r w:rsidRPr="007C7870">
              <w:rPr>
                <w:b/>
                <w:i/>
                <w:sz w:val="21"/>
                <w:szCs w:val="21"/>
                <w:shd w:val="clear" w:color="auto" w:fill="FFFFFF"/>
              </w:rPr>
              <w:t>.</w:t>
            </w:r>
            <w:r w:rsidR="00FA7246" w:rsidRPr="007C7870">
              <w:rPr>
                <w:b/>
                <w:i/>
                <w:sz w:val="21"/>
                <w:szCs w:val="21"/>
                <w:shd w:val="clear" w:color="auto" w:fill="FFFFFF"/>
              </w:rPr>
              <w:t xml:space="preserve"> </w:t>
            </w:r>
          </w:p>
          <w:p w:rsidR="007E7937" w:rsidRPr="007C7870" w:rsidRDefault="00F30C14" w:rsidP="007E7937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 </w:t>
            </w:r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Б</w:t>
            </w:r>
            <w:r w:rsidR="00725911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иржевые облигации погашаются </w:t>
            </w:r>
            <w:r w:rsidR="007E7937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по номинальной стоимости </w:t>
            </w:r>
            <w:r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в 1092-й</w:t>
            </w:r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день </w:t>
            </w:r>
            <w:proofErr w:type="gramStart"/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с даты начала</w:t>
            </w:r>
            <w:proofErr w:type="gramEnd"/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размещения Б</w:t>
            </w:r>
            <w:r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иржевых облигаций</w:t>
            </w:r>
            <w:r w:rsidR="00176116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(далее – Дата погашения). Д</w:t>
            </w:r>
            <w:r w:rsidR="00FA7246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ат</w:t>
            </w:r>
            <w:r w:rsidR="007E7937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а</w:t>
            </w:r>
            <w:r w:rsidR="00FA7246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начала и </w:t>
            </w:r>
            <w:r w:rsidR="007E7937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дата </w:t>
            </w:r>
            <w:r w:rsidR="004C714C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окончания погашения Б</w:t>
            </w:r>
            <w:r w:rsidR="00FA7246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>иржевых облигаций совпадают.</w:t>
            </w:r>
            <w:r w:rsidR="007E7937" w:rsidRPr="007C7870">
              <w:rPr>
                <w:b/>
                <w:i/>
                <w:color w:val="000000"/>
                <w:spacing w:val="-4"/>
                <w:sz w:val="21"/>
                <w:szCs w:val="21"/>
                <w:shd w:val="clear" w:color="auto" w:fill="FFFFFF"/>
              </w:rPr>
              <w:t xml:space="preserve"> Если Дата погашения приходится на нерабочий день, то перечисление надлежащей суммы производится в первый рабочий день, следующий за Датой погашения. Владелец Биржевых облигаций не имеет права требовать начисления процентов или какой-либо иной компенсации за такую задержку в платеже.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2.3. Номинальная стоимость ценных бумаг (для акций и облигаций): 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1 000 (одна тысяча) российских рублей за 1 (одну) </w:t>
            </w:r>
            <w:r w:rsidR="009937B9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Б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иржевую облигацию.</w:t>
            </w:r>
            <w:r w:rsidR="00A16754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 Индексация номинальной стоимости Биржевых облигаций не предусмотрена.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2.4. </w:t>
            </w:r>
            <w:proofErr w:type="gramStart"/>
            <w:r w:rsidRPr="007C7870">
              <w:rPr>
                <w:rFonts w:eastAsia="Calibri"/>
                <w:sz w:val="21"/>
                <w:szCs w:val="21"/>
              </w:rPr>
              <w:t xml:space="preserve">Лицо, осуществившее регистрацию выпуска (дополнительного выпуска) ценных бумаг (Банк России, регистрирующая организация): </w:t>
            </w:r>
            <w:r w:rsidR="000052EF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регистрирующая организация -</w:t>
            </w:r>
            <w:r w:rsidR="000052EF" w:rsidRPr="007C7870">
              <w:rPr>
                <w:rFonts w:eastAsia="Calibri"/>
                <w:sz w:val="21"/>
                <w:szCs w:val="21"/>
              </w:rPr>
              <w:t xml:space="preserve"> 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F43413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, сокращенное наименование:</w:t>
            </w:r>
            <w:proofErr w:type="gramEnd"/>
            <w:r w:rsidR="00F43413"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 xml:space="preserve"> ПАО Московская Биржа</w:t>
            </w:r>
            <w:r w:rsidRPr="007C7870">
              <w:rPr>
                <w:b/>
                <w:i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2.5.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>открытая подписка</w:t>
            </w:r>
            <w:r w:rsidRPr="007C7870">
              <w:rPr>
                <w:rFonts w:eastAsia="Calibri"/>
                <w:sz w:val="21"/>
                <w:szCs w:val="21"/>
              </w:rPr>
              <w:t>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2.6. Сведения о факте регистрации (отсутствия регистрации) проспекта ценных бумаг одновременно с регистрацией выпуска (дополнительного выпуска) ценных бумаг: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 xml:space="preserve">проспект ценных бумаг </w:t>
            </w:r>
            <w:r w:rsidR="004C714C" w:rsidRPr="007C7870">
              <w:rPr>
                <w:rFonts w:eastAsia="Calibri"/>
                <w:b/>
                <w:i/>
                <w:sz w:val="21"/>
                <w:szCs w:val="21"/>
              </w:rPr>
              <w:t xml:space="preserve">зарегистрирован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 xml:space="preserve">одновременно с регистрацией выпуска </w:t>
            </w:r>
            <w:r w:rsidR="00B0309B" w:rsidRPr="007C7870">
              <w:rPr>
                <w:rFonts w:eastAsia="Calibri"/>
                <w:b/>
                <w:i/>
                <w:sz w:val="21"/>
                <w:szCs w:val="21"/>
              </w:rPr>
              <w:t>Биржевых облигаций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>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2"/>
                <w:sz w:val="21"/>
                <w:szCs w:val="21"/>
              </w:rPr>
            </w:pPr>
            <w:r w:rsidRPr="007C7870">
              <w:rPr>
                <w:rFonts w:eastAsia="Calibri"/>
                <w:spacing w:val="-2"/>
                <w:sz w:val="21"/>
                <w:szCs w:val="21"/>
              </w:rPr>
              <w:t xml:space="preserve">2.7. Сведения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 (для акций и ценных бумаг, конвертируемых в акции): </w:t>
            </w:r>
            <w:r w:rsidRPr="007C7870">
              <w:rPr>
                <w:rFonts w:eastAsia="Calibri"/>
                <w:b/>
                <w:i/>
                <w:spacing w:val="-2"/>
                <w:sz w:val="21"/>
                <w:szCs w:val="21"/>
              </w:rPr>
              <w:t>не применяется, размещаемые ценные бумаги не являются акциями или ценными бумагами, конвертируемыми в акции.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2.8. Количество размещаемых акций и ценных бумаг, конвертируемых в акции: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>не применяется, размещаемые ценные бумаги не являются акциями или ценными бумагами, конвертируемыми в акции.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2.9. Срок размещения акций и ценных бумаг, конвертируемых в акции, или порядок его определения: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t>не применяется, размещаемые ценные бумаги не являются акциями или ценными бумагами, конвертируемыми в акции.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  <w:strike/>
                <w:spacing w:val="-2"/>
                <w:sz w:val="21"/>
                <w:szCs w:val="21"/>
              </w:rPr>
            </w:pPr>
            <w:r w:rsidRPr="007C7870">
              <w:rPr>
                <w:rFonts w:eastAsia="Calibri"/>
                <w:spacing w:val="-2"/>
                <w:sz w:val="21"/>
                <w:szCs w:val="21"/>
              </w:rPr>
              <w:t xml:space="preserve">2.10. </w:t>
            </w:r>
            <w:proofErr w:type="gramStart"/>
            <w:r w:rsidRPr="007C7870">
              <w:rPr>
                <w:rFonts w:eastAsia="Calibri"/>
                <w:spacing w:val="-2"/>
                <w:sz w:val="21"/>
                <w:szCs w:val="21"/>
              </w:rPr>
              <w:t xml:space="preserve">Цена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 </w:t>
            </w:r>
            <w:r w:rsidR="004C714C" w:rsidRPr="007C7870">
              <w:rPr>
                <w:b/>
                <w:i/>
                <w:sz w:val="21"/>
                <w:szCs w:val="21"/>
              </w:rPr>
              <w:t>1 000 (одна тысяча) российских рублей за 1 (одну) Биржевую облигацию, что составляет 100 % (сто процентов) от</w:t>
            </w:r>
            <w:proofErr w:type="gramEnd"/>
            <w:r w:rsidR="004C714C" w:rsidRPr="007C7870">
              <w:rPr>
                <w:b/>
                <w:i/>
                <w:sz w:val="21"/>
                <w:szCs w:val="21"/>
              </w:rPr>
              <w:t xml:space="preserve"> номинальной стоимости Биржевой облигации</w:t>
            </w:r>
            <w:r w:rsidR="000974B9" w:rsidRPr="007C7870">
              <w:rPr>
                <w:rFonts w:eastAsia="Calibri"/>
                <w:b/>
                <w:i/>
                <w:spacing w:val="-2"/>
                <w:sz w:val="21"/>
                <w:szCs w:val="21"/>
              </w:rPr>
              <w:t>.</w:t>
            </w:r>
            <w:r w:rsidR="005466A3" w:rsidRPr="007C7870">
              <w:rPr>
                <w:rFonts w:eastAsia="Calibri"/>
                <w:b/>
                <w:i/>
                <w:strike/>
                <w:spacing w:val="-2"/>
                <w:sz w:val="21"/>
                <w:szCs w:val="21"/>
              </w:rPr>
              <w:t xml:space="preserve"> </w:t>
            </w:r>
          </w:p>
          <w:p w:rsidR="004C714C" w:rsidRPr="007C7870" w:rsidRDefault="004C714C" w:rsidP="004C714C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  <w:strike/>
                <w:spacing w:val="-2"/>
                <w:sz w:val="21"/>
                <w:szCs w:val="21"/>
              </w:rPr>
            </w:pPr>
            <w:r w:rsidRPr="007C7870">
              <w:rPr>
                <w:rFonts w:eastAsia="Calibri"/>
                <w:b/>
                <w:i/>
                <w:sz w:val="21"/>
                <w:szCs w:val="21"/>
              </w:rPr>
      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указанной в эмиссионной документации.</w:t>
            </w:r>
          </w:p>
          <w:p w:rsidR="00F30C14" w:rsidRPr="007C7870" w:rsidRDefault="00F30C14" w:rsidP="00F30C1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z w:val="21"/>
                <w:szCs w:val="21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2.11. 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бумаг: </w:t>
            </w:r>
            <w:r w:rsidRPr="007C7870">
              <w:rPr>
                <w:rFonts w:eastAsia="Calibri"/>
                <w:b/>
                <w:i/>
                <w:sz w:val="21"/>
                <w:szCs w:val="21"/>
              </w:rPr>
              <w:lastRenderedPageBreak/>
              <w:t>преимущественное право приобретения размещаемых ценных бумаг не предусматривается.</w:t>
            </w:r>
          </w:p>
          <w:p w:rsidR="00C00D25" w:rsidRPr="00C00D25" w:rsidRDefault="00F30C14" w:rsidP="00C00D25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  <w:sz w:val="21"/>
                <w:szCs w:val="21"/>
                <w:highlight w:val="yellow"/>
              </w:rPr>
            </w:pPr>
            <w:r w:rsidRPr="007C7870">
              <w:rPr>
                <w:rFonts w:eastAsia="Calibri"/>
                <w:sz w:val="21"/>
                <w:szCs w:val="21"/>
              </w:rPr>
              <w:t xml:space="preserve">2.12. В случае регистрации проспекта ценных бумаг - порядок обеспечения доступа к информации, содержащейся в проспекте ценных бумаг: </w:t>
            </w:r>
            <w:r w:rsidR="00293FC0" w:rsidRPr="007C7870">
              <w:rPr>
                <w:rFonts w:eastAsia="Calibri"/>
                <w:b/>
                <w:i/>
                <w:sz w:val="21"/>
                <w:szCs w:val="21"/>
              </w:rPr>
              <w:t xml:space="preserve">Эмитент раскрывает информацию о выпуске Биржевых облигаций в порядке, предусмотренном Федеральным </w:t>
            </w:r>
            <w:hyperlink r:id="rId11">
              <w:r w:rsidR="00293FC0" w:rsidRPr="007C7870">
                <w:rPr>
                  <w:rFonts w:eastAsia="Calibri"/>
                  <w:b/>
                  <w:i/>
                  <w:sz w:val="21"/>
                  <w:szCs w:val="21"/>
                </w:rPr>
                <w:t>законом</w:t>
              </w:r>
            </w:hyperlink>
            <w:r w:rsidR="00293FC0" w:rsidRPr="007C7870">
              <w:rPr>
                <w:rFonts w:eastAsia="Calibri"/>
                <w:b/>
                <w:i/>
                <w:sz w:val="21"/>
                <w:szCs w:val="21"/>
              </w:rPr>
              <w:t xml:space="preserve"> «О рынке ценных бумаг». </w:t>
            </w:r>
            <w:proofErr w:type="gramStart"/>
            <w:r w:rsidR="00C00D25" w:rsidRPr="007C7870">
              <w:rPr>
                <w:rFonts w:eastAsia="Calibri"/>
                <w:b/>
                <w:i/>
                <w:sz w:val="21"/>
                <w:szCs w:val="21"/>
              </w:rPr>
              <w:t xml:space="preserve">Текст проспекта ценных бумаг будет опубликован на странице в сети Интернет по адресу </w:t>
            </w:r>
            <w:hyperlink r:id="rId12" w:history="1">
              <w:r w:rsidR="00047A40" w:rsidRPr="007C7870">
                <w:rPr>
                  <w:rStyle w:val="a8"/>
                  <w:b/>
                  <w:i/>
                </w:rPr>
                <w:t>https://www.e-disclosure.ru/portal/company.aspx?id=9038</w:t>
              </w:r>
            </w:hyperlink>
            <w:r w:rsidR="00C00D25" w:rsidRPr="007C7870">
              <w:rPr>
                <w:rFonts w:eastAsia="Calibri"/>
                <w:b/>
                <w:i/>
                <w:sz w:val="21"/>
                <w:szCs w:val="21"/>
              </w:rPr>
              <w:t xml:space="preserve"> в срок не позднее даты начала размещения Биржевых облигаций и будет доступен </w:t>
            </w:r>
            <w:r w:rsidR="00047A40" w:rsidRPr="007C7870">
              <w:rPr>
                <w:rFonts w:eastAsia="Calibri"/>
                <w:b/>
                <w:i/>
                <w:sz w:val="21"/>
                <w:szCs w:val="21"/>
              </w:rPr>
              <w:t xml:space="preserve">на странице </w:t>
            </w:r>
            <w:r w:rsidR="00C00D25" w:rsidRPr="007C7870">
              <w:rPr>
                <w:rFonts w:eastAsia="Calibri"/>
                <w:b/>
                <w:i/>
                <w:sz w:val="21"/>
                <w:szCs w:val="21"/>
              </w:rPr>
              <w:t xml:space="preserve">в сети Интернет по адресу </w:t>
            </w:r>
            <w:hyperlink r:id="rId13" w:history="1">
              <w:r w:rsidR="00047A40" w:rsidRPr="007C7870">
                <w:rPr>
                  <w:rStyle w:val="a8"/>
                  <w:b/>
                  <w:i/>
                </w:rPr>
                <w:t>https://www.e-disclosure.ru/portal/company.aspx?id=9038</w:t>
              </w:r>
            </w:hyperlink>
            <w:r w:rsidR="00C00D25" w:rsidRPr="007C7870">
              <w:rPr>
                <w:rFonts w:eastAsia="Calibri"/>
                <w:b/>
                <w:i/>
                <w:sz w:val="21"/>
                <w:szCs w:val="21"/>
              </w:rPr>
              <w:t xml:space="preserve"> в сроки, установленные законодательством Российской Федерации.</w:t>
            </w:r>
            <w:proofErr w:type="gramEnd"/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F76275" w:rsidRDefault="00016691" w:rsidP="00E7388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76275">
              <w:rPr>
                <w:sz w:val="22"/>
                <w:szCs w:val="22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F76275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76275">
              <w:rPr>
                <w:sz w:val="22"/>
                <w:szCs w:val="22"/>
              </w:rPr>
              <w:t xml:space="preserve">3.1. </w:t>
            </w:r>
            <w:r w:rsidR="00962BEB" w:rsidRPr="00F76275">
              <w:rPr>
                <w:b/>
                <w:bCs/>
                <w:i/>
                <w:iCs/>
                <w:sz w:val="22"/>
                <w:szCs w:val="22"/>
              </w:rPr>
              <w:t xml:space="preserve">Президент  </w:t>
            </w:r>
          </w:p>
          <w:p w:rsidR="00314675" w:rsidRPr="00F76275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76275">
              <w:rPr>
                <w:b/>
                <w:bCs/>
                <w:i/>
                <w:iCs/>
                <w:sz w:val="22"/>
                <w:szCs w:val="22"/>
              </w:rPr>
              <w:t xml:space="preserve">ПАО </w:t>
            </w:r>
            <w:r w:rsidR="00314675" w:rsidRPr="00F76275">
              <w:rPr>
                <w:b/>
                <w:bCs/>
                <w:i/>
                <w:iCs/>
                <w:sz w:val="22"/>
                <w:szCs w:val="22"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F76275" w:rsidRDefault="00914F74" w:rsidP="00A24E11">
            <w:pPr>
              <w:ind w:left="270"/>
              <w:rPr>
                <w:sz w:val="22"/>
                <w:szCs w:val="22"/>
              </w:rPr>
            </w:pPr>
            <w:proofErr w:type="spellStart"/>
            <w:r w:rsidRPr="00F76275">
              <w:rPr>
                <w:b/>
                <w:bCs/>
                <w:i/>
                <w:iCs/>
                <w:sz w:val="22"/>
                <w:szCs w:val="22"/>
              </w:rPr>
              <w:t>Костеева</w:t>
            </w:r>
            <w:proofErr w:type="spellEnd"/>
            <w:r w:rsidRPr="00F76275">
              <w:rPr>
                <w:b/>
                <w:bCs/>
                <w:i/>
                <w:iCs/>
                <w:sz w:val="22"/>
                <w:szCs w:val="22"/>
              </w:rPr>
              <w:t xml:space="preserve"> М.</w:t>
            </w:r>
            <w:r w:rsidR="00B31E26" w:rsidRPr="00F76275">
              <w:rPr>
                <w:b/>
                <w:bCs/>
                <w:i/>
                <w:iCs/>
                <w:sz w:val="22"/>
                <w:szCs w:val="22"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F76275" w:rsidRDefault="00B05BA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F76275" w:rsidRDefault="00B05BAA">
            <w:pPr>
              <w:rPr>
                <w:sz w:val="22"/>
                <w:szCs w:val="22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7C7870" w:rsidRDefault="007D6308" w:rsidP="0054416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7C7870">
              <w:rPr>
                <w:sz w:val="22"/>
                <w:szCs w:val="22"/>
              </w:rPr>
              <w:t xml:space="preserve">3.2. Дата: </w:t>
            </w:r>
            <w:r w:rsidRPr="007C7870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44162">
              <w:rPr>
                <w:b/>
                <w:bCs/>
                <w:i/>
                <w:iCs/>
                <w:sz w:val="22"/>
                <w:szCs w:val="22"/>
                <w:lang w:val="en-US"/>
              </w:rPr>
              <w:t>04</w:t>
            </w:r>
            <w:r w:rsidRPr="007C7870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3E24F3" w:rsidRPr="007C787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44162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3D4E9B" w:rsidRPr="007C787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A46D2" w:rsidRPr="007C7870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544162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AA0989" w:rsidRPr="007C787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C7870">
              <w:rPr>
                <w:b/>
                <w:bCs/>
                <w:i/>
                <w:iCs/>
                <w:sz w:val="22"/>
                <w:szCs w:val="22"/>
              </w:rPr>
              <w:t>г</w:t>
            </w:r>
            <w:r w:rsidRPr="007C7870"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F76275" w:rsidRDefault="007D6308">
            <w:pPr>
              <w:rPr>
                <w:sz w:val="22"/>
                <w:szCs w:val="22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73" w:rsidRDefault="00E14E73">
      <w:r>
        <w:separator/>
      </w:r>
    </w:p>
  </w:endnote>
  <w:endnote w:type="continuationSeparator" w:id="0">
    <w:p w:rsidR="00E14E73" w:rsidRDefault="00E1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73" w:rsidRDefault="00E14E73">
      <w:r>
        <w:separator/>
      </w:r>
    </w:p>
  </w:footnote>
  <w:footnote w:type="continuationSeparator" w:id="0">
    <w:p w:rsidR="00E14E73" w:rsidRDefault="00E1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AFF"/>
    <w:rsid w:val="0004464F"/>
    <w:rsid w:val="00046BE8"/>
    <w:rsid w:val="00047095"/>
    <w:rsid w:val="000473F5"/>
    <w:rsid w:val="00047A40"/>
    <w:rsid w:val="00054CC7"/>
    <w:rsid w:val="000601CC"/>
    <w:rsid w:val="000653DA"/>
    <w:rsid w:val="0007054B"/>
    <w:rsid w:val="000717B8"/>
    <w:rsid w:val="00073A6E"/>
    <w:rsid w:val="000765FA"/>
    <w:rsid w:val="00081D56"/>
    <w:rsid w:val="00083EB7"/>
    <w:rsid w:val="00084A3A"/>
    <w:rsid w:val="00085C48"/>
    <w:rsid w:val="00090FA0"/>
    <w:rsid w:val="0009113A"/>
    <w:rsid w:val="00093457"/>
    <w:rsid w:val="00095A3F"/>
    <w:rsid w:val="00096483"/>
    <w:rsid w:val="0009684C"/>
    <w:rsid w:val="000974B9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030F"/>
    <w:rsid w:val="000E13C0"/>
    <w:rsid w:val="000E6070"/>
    <w:rsid w:val="000E6283"/>
    <w:rsid w:val="000E7348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76116"/>
    <w:rsid w:val="001819FE"/>
    <w:rsid w:val="00183C15"/>
    <w:rsid w:val="001842D9"/>
    <w:rsid w:val="001843DE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34F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46697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93FC0"/>
    <w:rsid w:val="002A632C"/>
    <w:rsid w:val="002B01A8"/>
    <w:rsid w:val="002B0B3C"/>
    <w:rsid w:val="002B66C1"/>
    <w:rsid w:val="002C074E"/>
    <w:rsid w:val="002C2A19"/>
    <w:rsid w:val="002D096F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154B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821"/>
    <w:rsid w:val="003C2CDD"/>
    <w:rsid w:val="003C341A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4F1D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C714C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162"/>
    <w:rsid w:val="00544FD4"/>
    <w:rsid w:val="005466A3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CBE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472B9"/>
    <w:rsid w:val="00650338"/>
    <w:rsid w:val="006531EE"/>
    <w:rsid w:val="0065488E"/>
    <w:rsid w:val="00663B1E"/>
    <w:rsid w:val="00664B6E"/>
    <w:rsid w:val="006669FD"/>
    <w:rsid w:val="00671D27"/>
    <w:rsid w:val="00672D3C"/>
    <w:rsid w:val="00673BDE"/>
    <w:rsid w:val="006829DF"/>
    <w:rsid w:val="00683622"/>
    <w:rsid w:val="00683B24"/>
    <w:rsid w:val="006874AF"/>
    <w:rsid w:val="0069179B"/>
    <w:rsid w:val="00693CC3"/>
    <w:rsid w:val="00696839"/>
    <w:rsid w:val="00697A6A"/>
    <w:rsid w:val="006A7658"/>
    <w:rsid w:val="006B0A88"/>
    <w:rsid w:val="006B1F02"/>
    <w:rsid w:val="006B3DE1"/>
    <w:rsid w:val="006B73C7"/>
    <w:rsid w:val="006C075E"/>
    <w:rsid w:val="006C5421"/>
    <w:rsid w:val="006D03B2"/>
    <w:rsid w:val="006D0837"/>
    <w:rsid w:val="006D467E"/>
    <w:rsid w:val="006D578B"/>
    <w:rsid w:val="006D59E9"/>
    <w:rsid w:val="006E13AD"/>
    <w:rsid w:val="006E1CAF"/>
    <w:rsid w:val="006F48BA"/>
    <w:rsid w:val="006F54B0"/>
    <w:rsid w:val="006F5A27"/>
    <w:rsid w:val="006F6D5E"/>
    <w:rsid w:val="006F7BE8"/>
    <w:rsid w:val="0070481E"/>
    <w:rsid w:val="00704C23"/>
    <w:rsid w:val="00706D13"/>
    <w:rsid w:val="007102F3"/>
    <w:rsid w:val="00725911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3E03"/>
    <w:rsid w:val="007A5449"/>
    <w:rsid w:val="007B11AF"/>
    <w:rsid w:val="007B1A31"/>
    <w:rsid w:val="007B3BC2"/>
    <w:rsid w:val="007B47F6"/>
    <w:rsid w:val="007B7BF4"/>
    <w:rsid w:val="007C2B20"/>
    <w:rsid w:val="007C42E8"/>
    <w:rsid w:val="007C6515"/>
    <w:rsid w:val="007C6911"/>
    <w:rsid w:val="007C7870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937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8728B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2F6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37B9"/>
    <w:rsid w:val="009962FD"/>
    <w:rsid w:val="009A0881"/>
    <w:rsid w:val="009A35DC"/>
    <w:rsid w:val="009A6F59"/>
    <w:rsid w:val="009A73BC"/>
    <w:rsid w:val="009B5A37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754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751C9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09B"/>
    <w:rsid w:val="00B0377E"/>
    <w:rsid w:val="00B05BAA"/>
    <w:rsid w:val="00B076C3"/>
    <w:rsid w:val="00B14538"/>
    <w:rsid w:val="00B14566"/>
    <w:rsid w:val="00B15CE2"/>
    <w:rsid w:val="00B15DA3"/>
    <w:rsid w:val="00B21465"/>
    <w:rsid w:val="00B232EB"/>
    <w:rsid w:val="00B27B23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4514"/>
    <w:rsid w:val="00B66812"/>
    <w:rsid w:val="00B67856"/>
    <w:rsid w:val="00B70C82"/>
    <w:rsid w:val="00B73C89"/>
    <w:rsid w:val="00B74DF9"/>
    <w:rsid w:val="00B76204"/>
    <w:rsid w:val="00B807A0"/>
    <w:rsid w:val="00B836B3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2338"/>
    <w:rsid w:val="00BD6F33"/>
    <w:rsid w:val="00BE14E8"/>
    <w:rsid w:val="00BE2458"/>
    <w:rsid w:val="00BE3BC6"/>
    <w:rsid w:val="00C00D25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754B"/>
    <w:rsid w:val="00D41091"/>
    <w:rsid w:val="00D41D2A"/>
    <w:rsid w:val="00D4233C"/>
    <w:rsid w:val="00D42E1F"/>
    <w:rsid w:val="00D43732"/>
    <w:rsid w:val="00D547C2"/>
    <w:rsid w:val="00D56B3E"/>
    <w:rsid w:val="00D579AA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DF65A7"/>
    <w:rsid w:val="00E005D4"/>
    <w:rsid w:val="00E104F9"/>
    <w:rsid w:val="00E14E73"/>
    <w:rsid w:val="00E15920"/>
    <w:rsid w:val="00E20190"/>
    <w:rsid w:val="00E25B1D"/>
    <w:rsid w:val="00E344E1"/>
    <w:rsid w:val="00E37649"/>
    <w:rsid w:val="00E41B61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23F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3413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76275"/>
    <w:rsid w:val="00F8730B"/>
    <w:rsid w:val="00F92F67"/>
    <w:rsid w:val="00F94E31"/>
    <w:rsid w:val="00FA52B5"/>
    <w:rsid w:val="00FA7246"/>
    <w:rsid w:val="00FB2726"/>
    <w:rsid w:val="00FB4BB2"/>
    <w:rsid w:val="00FB6C70"/>
    <w:rsid w:val="00FB6F24"/>
    <w:rsid w:val="00FB7B6D"/>
    <w:rsid w:val="00FC044F"/>
    <w:rsid w:val="00FC277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disclosure.ru/portal/company.aspx?id=903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-disclosure.ru/portal/company.aspx?id=90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27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06E2-8C67-428E-8ABB-B57B44A1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6169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2026-02-04T07:27:00Z</dcterms:created>
  <dcterms:modified xsi:type="dcterms:W3CDTF">2026-02-04T07:38:00Z</dcterms:modified>
</cp:coreProperties>
</file>